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03" w:rsidRPr="00980E07" w:rsidRDefault="00CF25AD" w:rsidP="00C57803">
      <w:pPr>
        <w:autoSpaceDE w:val="0"/>
        <w:autoSpaceDN w:val="0"/>
        <w:adjustRightInd w:val="0"/>
        <w:spacing w:line="220" w:lineRule="atLeast"/>
        <w:jc w:val="center"/>
        <w:rPr>
          <w:rFonts w:ascii="Sackers Gothic Std" w:hAnsi="Sackers Gothic Std" w:cs="Courier New"/>
          <w:color w:val="1A1A1A"/>
        </w:rPr>
      </w:pPr>
      <w:r>
        <w:rPr>
          <w:rFonts w:ascii="Sackers Gothic Std" w:hAnsi="Sackers Gothic Std" w:cs="Courier New"/>
          <w:color w:val="1A1A1A"/>
        </w:rPr>
        <w:t xml:space="preserve">The Gospel Church </w:t>
      </w:r>
      <w:r w:rsidR="00963842">
        <w:rPr>
          <w:rFonts w:ascii="Sackers Gothic Std" w:hAnsi="Sackers Gothic Std" w:cs="Courier New"/>
          <w:color w:val="1A1A1A"/>
        </w:rPr>
        <w:t>Life</w:t>
      </w:r>
      <w:r w:rsidR="00C57803" w:rsidRPr="00980E07">
        <w:rPr>
          <w:rFonts w:ascii="Sackers Gothic Std" w:hAnsi="Sackers Gothic Std" w:cs="Courier New"/>
          <w:color w:val="1A1A1A"/>
        </w:rPr>
        <w:t xml:space="preserve"> Pastor</w:t>
      </w:r>
    </w:p>
    <w:p w:rsidR="00C57803" w:rsidRPr="00786675" w:rsidRDefault="00C57803" w:rsidP="00C57803">
      <w:pPr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20"/>
          <w:szCs w:val="20"/>
        </w:rPr>
      </w:pPr>
    </w:p>
    <w:p w:rsidR="00C57803" w:rsidRPr="00963842" w:rsidRDefault="00C57803" w:rsidP="00C57803">
      <w:pPr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The </w:t>
      </w:r>
      <w:r w:rsidR="00786675" w:rsidRPr="00963842">
        <w:rPr>
          <w:rFonts w:ascii="Courier New" w:hAnsi="Courier New" w:cs="Courier New"/>
          <w:color w:val="1A1A1A"/>
          <w:sz w:val="19"/>
          <w:szCs w:val="19"/>
        </w:rPr>
        <w:t>TG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C 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Church Life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 Pastor serves as the leader for all areas of small group ministry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, connection, assimilation, and partnership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. Working to fulfill the vision set by the </w:t>
      </w:r>
      <w:r w:rsidR="00786675" w:rsidRPr="00963842">
        <w:rPr>
          <w:rFonts w:ascii="Courier New" w:hAnsi="Courier New" w:cs="Courier New"/>
          <w:color w:val="1A1A1A"/>
          <w:sz w:val="19"/>
          <w:szCs w:val="19"/>
        </w:rPr>
        <w:t>Elders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, </w:t>
      </w:r>
      <w:r w:rsidR="00786675" w:rsidRPr="00963842">
        <w:rPr>
          <w:rFonts w:ascii="Courier New" w:hAnsi="Courier New" w:cs="Courier New"/>
          <w:color w:val="1A1A1A"/>
          <w:sz w:val="19"/>
          <w:szCs w:val="19"/>
        </w:rPr>
        <w:t>t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he Groups Pastor will design, develop, implement, maintain, and improve 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connection and community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 life so that 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TGC will fulfill its mission of “Every Person building Christ’s church for Nashville, the Nations, and the Glory of God.</w:t>
      </w:r>
      <w:r w:rsidRPr="00963842">
        <w:rPr>
          <w:rFonts w:ascii="Courier New" w:hAnsi="Courier New" w:cs="Courier New"/>
          <w:color w:val="1A1A1A"/>
          <w:sz w:val="19"/>
          <w:szCs w:val="19"/>
        </w:rPr>
        <w:t xml:space="preserve"> </w:t>
      </w:r>
    </w:p>
    <w:p w:rsidR="00C57803" w:rsidRPr="00963842" w:rsidRDefault="00C57803" w:rsidP="00C57803">
      <w:pPr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</w:p>
    <w:p w:rsidR="00C57803" w:rsidRPr="00963842" w:rsidRDefault="00786675" w:rsidP="00C57803">
      <w:pPr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Responsibilities</w:t>
      </w:r>
      <w:r w:rsidR="00C57803" w:rsidRPr="00963842">
        <w:rPr>
          <w:rFonts w:ascii="Courier New" w:hAnsi="Courier New" w:cs="Courier New"/>
          <w:color w:val="1A1A1A"/>
          <w:sz w:val="19"/>
          <w:szCs w:val="19"/>
        </w:rPr>
        <w:t>:</w:t>
      </w:r>
    </w:p>
    <w:p w:rsidR="00963842" w:rsidRPr="00963842" w:rsidRDefault="00963842" w:rsidP="00963842">
      <w:pPr>
        <w:numPr>
          <w:ilvl w:val="0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Oversee and fine-tune TGC’s assimilation process and strategy.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 xml:space="preserve">Develop and oversee connection pipeline leading people toward partnership. 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Develop and oversee connection pipeline leading people toward partnership.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Schedule and run point on partnership classes.</w:t>
      </w:r>
    </w:p>
    <w:p w:rsidR="00963842" w:rsidRPr="00963842" w:rsidRDefault="00963842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Lead TGC baptism ministry.</w:t>
      </w:r>
    </w:p>
    <w:p w:rsidR="00963842" w:rsidRPr="00963842" w:rsidRDefault="00963842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Develop and implement assimilation process for group involvement that fits in the broader assimilation process of TGC.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Develop and oversee Men’s and Women’s annual retreats.</w:t>
      </w:r>
    </w:p>
    <w:p w:rsidR="00786675" w:rsidRPr="00963842" w:rsidRDefault="00786675" w:rsidP="00C57803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Facilitate group life according to TGC strategy and direction.</w:t>
      </w:r>
    </w:p>
    <w:p w:rsidR="00786675" w:rsidRPr="00963842" w:rsidRDefault="00786675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Recruit, train, develop Group Coaches to mentor and coach Small Group Leaders to effectively make disciples and grow in community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.</w:t>
      </w:r>
    </w:p>
    <w:p w:rsidR="00786675" w:rsidRPr="00963842" w:rsidRDefault="00786675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Recruit, assess, train, and develop future Group Leaders.</w:t>
      </w:r>
    </w:p>
    <w:p w:rsidR="00786675" w:rsidRPr="00963842" w:rsidRDefault="00786675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Assess and organize curriculum development and direction for Group Leaders throughout the year.</w:t>
      </w:r>
    </w:p>
    <w:p w:rsidR="00C57803" w:rsidRPr="00963842" w:rsidRDefault="00C57803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Develop key growth metrics - both quantitative and qualitative - for assessing healthy overall group and individual discipleship development</w:t>
      </w:r>
      <w:r w:rsidR="00963842" w:rsidRPr="00963842">
        <w:rPr>
          <w:rFonts w:ascii="Courier New" w:hAnsi="Courier New" w:cs="Courier New"/>
          <w:color w:val="1A1A1A"/>
          <w:sz w:val="19"/>
          <w:szCs w:val="19"/>
        </w:rPr>
        <w:t>.</w:t>
      </w:r>
    </w:p>
    <w:p w:rsidR="00786675" w:rsidRPr="00963842" w:rsidRDefault="00786675" w:rsidP="00963842">
      <w:pPr>
        <w:pStyle w:val="ListParagraph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Oversee general pastoral care for all group leaders and coaches.</w:t>
      </w:r>
    </w:p>
    <w:p w:rsidR="00963842" w:rsidRPr="00963842" w:rsidRDefault="00963842" w:rsidP="00963842">
      <w:pPr>
        <w:numPr>
          <w:ilvl w:val="0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Oversee Sunday morning guest connections volunteer teams.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Recruit, train, and develop volunteers to lead every area of Sunday morning guest experience.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Develop and implement resources, events, or training to help guide guests toward next steps.</w:t>
      </w:r>
    </w:p>
    <w:p w:rsidR="00963842" w:rsidRPr="00963842" w:rsidRDefault="00963842" w:rsidP="00963842">
      <w:pPr>
        <w:numPr>
          <w:ilvl w:val="1"/>
          <w:numId w:val="5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Develop outward focused communication strategy that engage and invite the broader community to experience TGC.</w:t>
      </w:r>
    </w:p>
    <w:p w:rsidR="00C57803" w:rsidRPr="00963842" w:rsidRDefault="00C57803" w:rsidP="00C57803">
      <w:pPr>
        <w:tabs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sz w:val="19"/>
          <w:szCs w:val="19"/>
        </w:rPr>
      </w:pPr>
    </w:p>
    <w:p w:rsidR="00C57803" w:rsidRPr="00963842" w:rsidRDefault="00C57803" w:rsidP="00C57803">
      <w:pPr>
        <w:tabs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b/>
          <w:color w:val="1A1A1A"/>
          <w:sz w:val="19"/>
          <w:szCs w:val="19"/>
        </w:rPr>
      </w:pPr>
      <w:r w:rsidRPr="00963842">
        <w:rPr>
          <w:rFonts w:ascii="Courier New" w:hAnsi="Courier New" w:cs="Courier New"/>
          <w:color w:val="1A1A1A"/>
          <w:sz w:val="19"/>
          <w:szCs w:val="19"/>
        </w:rPr>
        <w:t>Additional roles</w:t>
      </w:r>
      <w:r w:rsidRPr="00963842">
        <w:rPr>
          <w:rFonts w:ascii="Courier New" w:hAnsi="Courier New" w:cs="Courier New"/>
          <w:b/>
          <w:color w:val="1A1A1A"/>
          <w:sz w:val="19"/>
          <w:szCs w:val="19"/>
        </w:rPr>
        <w:t>:</w:t>
      </w:r>
    </w:p>
    <w:p w:rsidR="00C57803" w:rsidRPr="00963842" w:rsidRDefault="00C57803" w:rsidP="00C57803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 xml:space="preserve">Attend and provide active, engaging participation for all weekly meetings as required, staff retreats, </w:t>
      </w:r>
      <w:r w:rsidR="00B37D02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and other church-wide functions</w:t>
      </w:r>
      <w:r w:rsidR="00786675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.</w:t>
      </w:r>
    </w:p>
    <w:p w:rsidR="00F54A50" w:rsidRPr="00963842" w:rsidRDefault="00C57803" w:rsidP="00786675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Additional responsibilities as required</w:t>
      </w:r>
      <w:r w:rsidR="00786675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.</w:t>
      </w:r>
    </w:p>
    <w:p w:rsidR="00786675" w:rsidRPr="00963842" w:rsidRDefault="00786675" w:rsidP="00786675">
      <w:p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</w:p>
    <w:p w:rsidR="00786675" w:rsidRPr="00963842" w:rsidRDefault="00786675" w:rsidP="00786675">
      <w:p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 xml:space="preserve">The successful candidate will possess strengths in: </w:t>
      </w:r>
    </w:p>
    <w:p w:rsidR="00963842" w:rsidRPr="00963842" w:rsidRDefault="00963842" w:rsidP="00963842">
      <w:pPr>
        <w:numPr>
          <w:ilvl w:val="0"/>
          <w:numId w:val="8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Process-oriented mindset.</w:t>
      </w:r>
    </w:p>
    <w:p w:rsidR="00786675" w:rsidRPr="00963842" w:rsidRDefault="00786675" w:rsidP="00786675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Problem solving</w:t>
      </w:r>
      <w:r w:rsidR="00963842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.</w:t>
      </w:r>
    </w:p>
    <w:p w:rsidR="00786675" w:rsidRPr="00963842" w:rsidRDefault="00786675" w:rsidP="00786675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Leadership Development</w:t>
      </w:r>
      <w:r w:rsidR="00963842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.</w:t>
      </w:r>
    </w:p>
    <w:p w:rsidR="00786675" w:rsidRPr="00963842" w:rsidRDefault="00786675" w:rsidP="00786675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19"/>
          <w:szCs w:val="19"/>
        </w:rPr>
      </w:pPr>
      <w:r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Strategic thinking and planning</w:t>
      </w:r>
      <w:r w:rsidR="00963842" w:rsidRPr="00963842">
        <w:rPr>
          <w:rFonts w:ascii="Courier New" w:hAnsi="Courier New" w:cs="Courier New"/>
          <w:color w:val="1A1A1A"/>
          <w:kern w:val="1"/>
          <w:sz w:val="19"/>
          <w:szCs w:val="19"/>
        </w:rPr>
        <w:t>.</w:t>
      </w:r>
    </w:p>
    <w:p w:rsidR="00963842" w:rsidRPr="00963842" w:rsidRDefault="00963842" w:rsidP="00963842">
      <w:pPr>
        <w:numPr>
          <w:ilvl w:val="0"/>
          <w:numId w:val="8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Constructive and edifying communication.</w:t>
      </w:r>
    </w:p>
    <w:p w:rsidR="00963842" w:rsidRPr="00963842" w:rsidRDefault="00963842" w:rsidP="00963842">
      <w:pPr>
        <w:numPr>
          <w:ilvl w:val="0"/>
          <w:numId w:val="8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Volunteer recruitment and motivation.</w:t>
      </w:r>
    </w:p>
    <w:p w:rsidR="00980E07" w:rsidRPr="00963842" w:rsidRDefault="00963842" w:rsidP="00963842">
      <w:pPr>
        <w:numPr>
          <w:ilvl w:val="0"/>
          <w:numId w:val="8"/>
        </w:numPr>
        <w:rPr>
          <w:rFonts w:ascii="Courier New" w:hAnsi="Courier New" w:cs="Courier New"/>
          <w:sz w:val="19"/>
          <w:szCs w:val="19"/>
        </w:rPr>
      </w:pPr>
      <w:r w:rsidRPr="00963842">
        <w:rPr>
          <w:rFonts w:ascii="Courier New" w:hAnsi="Courier New" w:cs="Courier New"/>
          <w:sz w:val="19"/>
          <w:szCs w:val="19"/>
        </w:rPr>
        <w:t>Discipleship-minded development for adults.</w:t>
      </w:r>
    </w:p>
    <w:p w:rsidR="00980E07" w:rsidRDefault="00980E07" w:rsidP="00980E07">
      <w:p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eastAsia="Times New Roman" w:hAnsi="Courier New" w:cs="Courier New"/>
          <w:i/>
          <w:sz w:val="18"/>
        </w:rPr>
      </w:pPr>
    </w:p>
    <w:p w:rsidR="00980E07" w:rsidRDefault="00980E07" w:rsidP="00980E07">
      <w:p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20"/>
          <w:szCs w:val="20"/>
        </w:rPr>
      </w:pPr>
      <w:r w:rsidRPr="00F413F3">
        <w:rPr>
          <w:rFonts w:ascii="Courier New" w:eastAsia="Times New Roman" w:hAnsi="Courier New" w:cs="Courier New"/>
          <w:i/>
          <w:sz w:val="18"/>
        </w:rPr>
        <w:t>This job description is subject to annual review and revision.</w:t>
      </w:r>
    </w:p>
    <w:p w:rsidR="00980E07" w:rsidRPr="00980E07" w:rsidRDefault="00980E07" w:rsidP="00980E07">
      <w:p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rPr>
          <w:rFonts w:ascii="Courier New" w:hAnsi="Courier New" w:cs="Courier New"/>
          <w:color w:val="1A1A1A"/>
          <w:kern w:val="1"/>
          <w:sz w:val="20"/>
          <w:szCs w:val="20"/>
        </w:rPr>
      </w:pPr>
      <w:r>
        <w:rPr>
          <w:rFonts w:ascii="Courier New" w:eastAsia="Times New Roman" w:hAnsi="Courier New" w:cs="Courier New"/>
          <w:i/>
          <w:noProof/>
          <w:sz w:val="18"/>
        </w:rPr>
        <w:drawing>
          <wp:anchor distT="0" distB="0" distL="114300" distR="114300" simplePos="0" relativeHeight="251659264" behindDoc="1" locked="0" layoutInCell="1" allowOverlap="1" wp14:anchorId="054D0321" wp14:editId="7929340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91978" cy="731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C__Blue Logo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E07" w:rsidRPr="00980E07" w:rsidSect="0098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8A" w:rsidRDefault="00CC4D8A" w:rsidP="00C57803">
      <w:r>
        <w:separator/>
      </w:r>
    </w:p>
  </w:endnote>
  <w:endnote w:type="continuationSeparator" w:id="0">
    <w:p w:rsidR="00CC4D8A" w:rsidRDefault="00CC4D8A" w:rsidP="00C5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ckers Gothic Std">
    <w:panose1 w:val="020B0604020202060204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8A" w:rsidRDefault="00CC4D8A" w:rsidP="00C57803">
      <w:r>
        <w:separator/>
      </w:r>
    </w:p>
  </w:footnote>
  <w:footnote w:type="continuationSeparator" w:id="0">
    <w:p w:rsidR="00CC4D8A" w:rsidRDefault="00CC4D8A" w:rsidP="00C5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210C0A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46977"/>
    <w:multiLevelType w:val="hybridMultilevel"/>
    <w:tmpl w:val="7E527F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465F67E6"/>
    <w:multiLevelType w:val="hybridMultilevel"/>
    <w:tmpl w:val="599621A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DCF38C0"/>
    <w:multiLevelType w:val="hybridMultilevel"/>
    <w:tmpl w:val="B1B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C92"/>
    <w:multiLevelType w:val="hybridMultilevel"/>
    <w:tmpl w:val="5F72F3C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5BF3692"/>
    <w:multiLevelType w:val="multilevel"/>
    <w:tmpl w:val="8E9E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2F088D"/>
    <w:multiLevelType w:val="multilevel"/>
    <w:tmpl w:val="967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03"/>
    <w:rsid w:val="00057EFD"/>
    <w:rsid w:val="003E0CAC"/>
    <w:rsid w:val="00751C4C"/>
    <w:rsid w:val="00760FC2"/>
    <w:rsid w:val="00786675"/>
    <w:rsid w:val="00933531"/>
    <w:rsid w:val="00963842"/>
    <w:rsid w:val="00980E07"/>
    <w:rsid w:val="00A30D25"/>
    <w:rsid w:val="00AB2DB3"/>
    <w:rsid w:val="00B37D02"/>
    <w:rsid w:val="00BF5076"/>
    <w:rsid w:val="00C57803"/>
    <w:rsid w:val="00CC4D8A"/>
    <w:rsid w:val="00CF25AD"/>
    <w:rsid w:val="00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A609"/>
  <w15:chartTrackingRefBased/>
  <w15:docId w15:val="{A2A87253-22D7-BD40-9600-5ABBCC4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7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8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Dunton</dc:creator>
  <cp:keywords/>
  <dc:description/>
  <cp:lastModifiedBy>Mike Harder</cp:lastModifiedBy>
  <cp:revision>3</cp:revision>
  <cp:lastPrinted>2018-09-06T23:50:00Z</cp:lastPrinted>
  <dcterms:created xsi:type="dcterms:W3CDTF">2019-03-19T19:46:00Z</dcterms:created>
  <dcterms:modified xsi:type="dcterms:W3CDTF">2019-03-19T20:17:00Z</dcterms:modified>
</cp:coreProperties>
</file>